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7B5F" w:rsidRDefault="00F71FF6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  <w:b/>
          <w:sz w:val="28"/>
          <w:szCs w:val="28"/>
        </w:rPr>
        <w:t>Adherence agreement for authorized access to data and biospecimens in the RD-Connect platform</w:t>
      </w:r>
      <w:r>
        <w:rPr>
          <w:rFonts w:ascii="Ubuntu" w:eastAsia="Ubuntu" w:hAnsi="Ubuntu" w:cs="Ubuntu"/>
          <w:b/>
          <w:vertAlign w:val="superscript"/>
        </w:rPr>
        <w:footnoteReference w:id="1"/>
      </w:r>
      <w:r>
        <w:rPr>
          <w:rFonts w:ascii="Ubuntu" w:eastAsia="Ubuntu" w:hAnsi="Ubuntu" w:cs="Ubuntu"/>
        </w:rPr>
        <w:t xml:space="preserve">to be used together with </w:t>
      </w:r>
      <w:r>
        <w:rPr>
          <w:rFonts w:ascii="Ubuntu" w:eastAsia="Ubuntu" w:hAnsi="Ubuntu" w:cs="Ubuntu"/>
          <w:b/>
        </w:rPr>
        <w:t>Code of Practice</w:t>
      </w:r>
      <w:r>
        <w:rPr>
          <w:rFonts w:ascii="Ubuntu" w:eastAsia="Ubuntu" w:hAnsi="Ubuntu" w:cs="Ubuntu"/>
        </w:rPr>
        <w:t xml:space="preserve"> for integrated user access to RD-Connect platform for health-related information and human biological samples</w:t>
      </w:r>
    </w:p>
    <w:p w:rsidR="00277B5F" w:rsidRDefault="00277B5F">
      <w:pPr>
        <w:rPr>
          <w:rFonts w:ascii="Ubuntu" w:eastAsia="Ubuntu" w:hAnsi="Ubuntu" w:cs="Ubuntu"/>
          <w:u w:val="single"/>
        </w:rPr>
      </w:pPr>
    </w:p>
    <w:p w:rsidR="00277B5F" w:rsidRDefault="00F71FF6">
      <w:pPr>
        <w:rPr>
          <w:rFonts w:ascii="Ubuntu" w:eastAsia="Ubuntu" w:hAnsi="Ubuntu" w:cs="Ubuntu"/>
          <w:b/>
        </w:rPr>
      </w:pPr>
      <w:r>
        <w:rPr>
          <w:rFonts w:ascii="Ubuntu" w:eastAsia="Ubuntu" w:hAnsi="Ubuntu" w:cs="Ubuntu"/>
          <w:b/>
        </w:rPr>
        <w:t>Effective as of 9th November 2015</w:t>
      </w:r>
    </w:p>
    <w:p w:rsidR="00277B5F" w:rsidRDefault="00F71FF6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Communication to Mats G. Hansson, Centre for Research Ethics &amp; Bioethics at Uppsala University: </w:t>
      </w:r>
      <w:hyperlink r:id="rId7">
        <w:r>
          <w:rPr>
            <w:rFonts w:ascii="Ubuntu" w:eastAsia="Ubuntu" w:hAnsi="Ubuntu" w:cs="Ubuntu"/>
            <w:color w:val="1155CC"/>
            <w:u w:val="single"/>
          </w:rPr>
          <w:t>mats.hansson@crb.uu.se</w:t>
        </w:r>
      </w:hyperlink>
      <w:r>
        <w:rPr>
          <w:rFonts w:ascii="Ubuntu" w:eastAsia="Ubuntu" w:hAnsi="Ubuntu" w:cs="Ubuntu"/>
        </w:rPr>
        <w:t xml:space="preserve"> </w:t>
      </w:r>
    </w:p>
    <w:p w:rsidR="00277B5F" w:rsidRDefault="00277B5F">
      <w:pPr>
        <w:rPr>
          <w:rFonts w:ascii="Ubuntu" w:eastAsia="Ubuntu" w:hAnsi="Ubuntu" w:cs="Ubuntu"/>
        </w:rPr>
      </w:pPr>
    </w:p>
    <w:p w:rsidR="00277B5F" w:rsidRPr="00F71FF6" w:rsidRDefault="00F71FF6">
      <w:pPr>
        <w:rPr>
          <w:rFonts w:ascii="Ubuntu" w:eastAsia="Ubuntu" w:hAnsi="Ubuntu" w:cs="Ubuntu"/>
          <w:b/>
          <w:i/>
          <w:color w:val="FF0000"/>
          <w:sz w:val="20"/>
          <w:szCs w:val="20"/>
        </w:rPr>
      </w:pPr>
      <w:r w:rsidRPr="00F71FF6">
        <w:rPr>
          <w:rFonts w:ascii="Ubuntu" w:eastAsia="Ubuntu" w:hAnsi="Ubuntu" w:cs="Ubuntu"/>
          <w:b/>
          <w:i/>
          <w:color w:val="FF0000"/>
          <w:sz w:val="20"/>
          <w:szCs w:val="20"/>
        </w:rPr>
        <w:t>[Please amend all italicized sections to reflect you</w:t>
      </w:r>
      <w:r w:rsidRPr="00F71FF6">
        <w:rPr>
          <w:rFonts w:ascii="Ubuntu" w:eastAsia="Ubuntu" w:hAnsi="Ubuntu" w:cs="Ubuntu"/>
          <w:b/>
          <w:i/>
          <w:color w:val="FF0000"/>
          <w:sz w:val="20"/>
          <w:szCs w:val="20"/>
        </w:rPr>
        <w:t>r personal details]</w:t>
      </w:r>
    </w:p>
    <w:p w:rsidR="00277B5F" w:rsidRDefault="00277B5F">
      <w:pPr>
        <w:rPr>
          <w:rFonts w:ascii="Ubuntu" w:eastAsia="Ubuntu" w:hAnsi="Ubuntu" w:cs="Ubuntu"/>
        </w:rPr>
      </w:pPr>
    </w:p>
    <w:p w:rsidR="00277B5F" w:rsidRDefault="00F71FF6">
      <w:pPr>
        <w:rPr>
          <w:rFonts w:ascii="Ubuntu" w:eastAsia="Ubuntu" w:hAnsi="Ubuntu" w:cs="Ubuntu"/>
          <w:color w:val="FF0000"/>
          <w:sz w:val="20"/>
          <w:szCs w:val="20"/>
        </w:rPr>
      </w:pPr>
      <w:r>
        <w:rPr>
          <w:rFonts w:ascii="Ubuntu" w:eastAsia="Ubuntu" w:hAnsi="Ubuntu" w:cs="Ubuntu"/>
          <w:color w:val="FF0000"/>
          <w:sz w:val="20"/>
          <w:szCs w:val="20"/>
        </w:rPr>
        <w:t xml:space="preserve">[Title,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first name, last name</w:t>
      </w:r>
      <w:r>
        <w:rPr>
          <w:rFonts w:ascii="Ubuntu" w:eastAsia="Ubuntu" w:hAnsi="Ubuntu" w:cs="Ubuntu"/>
          <w:color w:val="FF0000"/>
          <w:sz w:val="20"/>
          <w:szCs w:val="20"/>
        </w:rPr>
        <w:t>]</w:t>
      </w:r>
    </w:p>
    <w:p w:rsidR="00277B5F" w:rsidRDefault="00F71FF6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Acting on behalf of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[department of university/legal entity]</w:t>
      </w:r>
      <w:r>
        <w:rPr>
          <w:rFonts w:ascii="Ubuntu" w:eastAsia="Ubuntu" w:hAnsi="Ubuntu" w:cs="Ubuntu"/>
        </w:rPr>
        <w:t xml:space="preserve">, holding the position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[position]</w:t>
      </w:r>
      <w:r>
        <w:rPr>
          <w:rFonts w:ascii="Ubuntu" w:eastAsia="Ubuntu" w:hAnsi="Ubuntu" w:cs="Ubuntu"/>
        </w:rPr>
        <w:t xml:space="preserve"> herewith declares:</w:t>
      </w:r>
    </w:p>
    <w:p w:rsidR="00277B5F" w:rsidRDefault="00277B5F">
      <w:pPr>
        <w:rPr>
          <w:rFonts w:ascii="Ubuntu" w:eastAsia="Ubuntu" w:hAnsi="Ubuntu" w:cs="Ubuntu"/>
        </w:rPr>
      </w:pPr>
    </w:p>
    <w:p w:rsidR="00277B5F" w:rsidRDefault="00F71FF6">
      <w:pPr>
        <w:numPr>
          <w:ilvl w:val="0"/>
          <w:numId w:val="1"/>
        </w:numPr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I have the authority to represent and engage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[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d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 xml:space="preserve">epartment of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u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niversity/legal entity]</w:t>
      </w:r>
      <w:r>
        <w:rPr>
          <w:rFonts w:ascii="Ubuntu" w:eastAsia="Ubuntu" w:hAnsi="Ubuntu" w:cs="Ubuntu"/>
        </w:rPr>
        <w:t xml:space="preserve"> </w:t>
      </w:r>
      <w:proofErr w:type="gramStart"/>
      <w:r>
        <w:rPr>
          <w:rFonts w:ascii="Ubuntu" w:eastAsia="Ubuntu" w:hAnsi="Ubuntu" w:cs="Ubuntu"/>
        </w:rPr>
        <w:t>for the purpose of</w:t>
      </w:r>
      <w:proofErr w:type="gramEnd"/>
      <w:r>
        <w:rPr>
          <w:rFonts w:ascii="Ubuntu" w:eastAsia="Ubuntu" w:hAnsi="Ubuntu" w:cs="Ubuntu"/>
        </w:rPr>
        <w:t xml:space="preserve"> the project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[short description of project]</w:t>
      </w:r>
      <w:r>
        <w:rPr>
          <w:rFonts w:ascii="Ubuntu" w:eastAsia="Ubuntu" w:hAnsi="Ubuntu" w:cs="Ubuntu"/>
        </w:rPr>
        <w:t>. For this project we ask for access to data and biospecimens in accordance with the detailed description in Appendix 1.</w:t>
      </w:r>
    </w:p>
    <w:p w:rsidR="00277B5F" w:rsidRDefault="00F71FF6">
      <w:pPr>
        <w:numPr>
          <w:ilvl w:val="0"/>
          <w:numId w:val="1"/>
        </w:numPr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  <w:i/>
          <w:color w:val="FF0000"/>
          <w:sz w:val="20"/>
          <w:szCs w:val="20"/>
        </w:rPr>
        <w:t xml:space="preserve">[Department of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u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niversity/legal entity]</w:t>
      </w:r>
      <w:r>
        <w:rPr>
          <w:rFonts w:ascii="Ubuntu" w:eastAsia="Ubuntu" w:hAnsi="Ubuntu" w:cs="Ubuntu"/>
        </w:rPr>
        <w:t xml:space="preserve"> agrees to fully endorse and adher</w:t>
      </w:r>
      <w:r>
        <w:rPr>
          <w:rFonts w:ascii="Ubuntu" w:eastAsia="Ubuntu" w:hAnsi="Ubuntu" w:cs="Ubuntu"/>
        </w:rPr>
        <w:t xml:space="preserve">e to the </w:t>
      </w:r>
      <w:r>
        <w:rPr>
          <w:rFonts w:ascii="Ubuntu" w:eastAsia="Ubuntu" w:hAnsi="Ubuntu" w:cs="Ubuntu"/>
          <w:b/>
        </w:rPr>
        <w:t xml:space="preserve">Code of </w:t>
      </w:r>
      <w:r>
        <w:rPr>
          <w:rFonts w:ascii="Ubuntu" w:eastAsia="Ubuntu" w:hAnsi="Ubuntu" w:cs="Ubuntu"/>
          <w:b/>
        </w:rPr>
        <w:t>Practice</w:t>
      </w:r>
      <w:r>
        <w:rPr>
          <w:rFonts w:ascii="Ubuntu" w:eastAsia="Ubuntu" w:hAnsi="Ubuntu" w:cs="Ubuntu"/>
        </w:rPr>
        <w:t xml:space="preserve"> for integrated user access to the RD-Connect Genome-Phenome Analy</w:t>
      </w:r>
      <w:r>
        <w:rPr>
          <w:rFonts w:ascii="Ubuntu" w:eastAsia="Ubuntu" w:hAnsi="Ubuntu" w:cs="Ubuntu"/>
        </w:rPr>
        <w:t>sis P</w:t>
      </w:r>
      <w:r>
        <w:rPr>
          <w:rFonts w:ascii="Ubuntu" w:eastAsia="Ubuntu" w:hAnsi="Ubuntu" w:cs="Ubuntu"/>
        </w:rPr>
        <w:t>latform for health-related information and human biological samples,</w:t>
      </w:r>
      <w:r>
        <w:rPr>
          <w:rFonts w:ascii="Ubuntu" w:eastAsia="Ubuntu" w:hAnsi="Ubuntu" w:cs="Ubuntu"/>
        </w:rPr>
        <w:t xml:space="preserve"> </w:t>
      </w:r>
      <w:r w:rsidRPr="00F71FF6">
        <w:rPr>
          <w:rFonts w:ascii="Ubuntu" w:eastAsia="Ubuntu" w:hAnsi="Ubuntu" w:cs="Ubuntu"/>
          <w:color w:val="auto"/>
        </w:rPr>
        <w:t>Version</w:t>
      </w:r>
      <w:r>
        <w:rPr>
          <w:rFonts w:ascii="Ubuntu" w:eastAsia="Ubuntu" w:hAnsi="Ubuntu" w:cs="Ubuntu"/>
          <w:b/>
          <w:color w:val="FF0000"/>
        </w:rPr>
        <w:t xml:space="preserve"> </w:t>
      </w:r>
      <w:r w:rsidRPr="00F71FF6">
        <w:rPr>
          <w:rFonts w:ascii="Ubuntu" w:eastAsia="Ubuntu" w:hAnsi="Ubuntu" w:cs="Ubuntu"/>
          <w:color w:val="auto"/>
        </w:rPr>
        <w:t>1.0</w:t>
      </w:r>
      <w:r w:rsidRPr="00F71FF6">
        <w:rPr>
          <w:rFonts w:ascii="Ubuntu" w:eastAsia="Ubuntu" w:hAnsi="Ubuntu" w:cs="Ubuntu"/>
          <w:b/>
          <w:color w:val="auto"/>
        </w:rPr>
        <w:t xml:space="preserve"> </w:t>
      </w:r>
      <w:r>
        <w:rPr>
          <w:rFonts w:ascii="Ubuntu" w:eastAsia="Ubuntu" w:hAnsi="Ubuntu" w:cs="Ubuntu"/>
          <w:color w:val="auto"/>
        </w:rPr>
        <w:t>of 9</w:t>
      </w:r>
      <w:r w:rsidRPr="00F71FF6">
        <w:rPr>
          <w:rFonts w:ascii="Ubuntu" w:eastAsia="Ubuntu" w:hAnsi="Ubuntu" w:cs="Ubuntu"/>
          <w:color w:val="auto"/>
          <w:vertAlign w:val="superscript"/>
        </w:rPr>
        <w:t>th</w:t>
      </w:r>
      <w:r>
        <w:rPr>
          <w:rFonts w:ascii="Ubuntu" w:eastAsia="Ubuntu" w:hAnsi="Ubuntu" w:cs="Ubuntu"/>
          <w:color w:val="auto"/>
        </w:rPr>
        <w:t xml:space="preserve"> November 2015</w:t>
      </w:r>
      <w:r w:rsidRPr="00F71FF6">
        <w:rPr>
          <w:rFonts w:ascii="Ubuntu" w:eastAsia="Ubuntu" w:hAnsi="Ubuntu" w:cs="Ubuntu"/>
          <w:color w:val="auto"/>
        </w:rPr>
        <w:t>.</w:t>
      </w:r>
      <w:r w:rsidRPr="00F71FF6">
        <w:rPr>
          <w:rFonts w:ascii="Ubuntu" w:eastAsia="Ubuntu" w:hAnsi="Ubuntu" w:cs="Ubuntu"/>
          <w:color w:val="auto"/>
        </w:rPr>
        <w:t xml:space="preserve"> </w:t>
      </w:r>
      <w:r>
        <w:rPr>
          <w:rFonts w:ascii="Ubuntu" w:eastAsia="Ubuntu" w:hAnsi="Ubuntu" w:cs="Ubuntu"/>
        </w:rPr>
        <w:t xml:space="preserve">It shall apply to all data and biospecimen processing activities carried out within the project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[project name]</w:t>
      </w:r>
      <w:r>
        <w:rPr>
          <w:rFonts w:ascii="Ubuntu" w:eastAsia="Ubuntu" w:hAnsi="Ubuntu" w:cs="Ubuntu"/>
        </w:rPr>
        <w:t>. The personal data protection framework is thus in part formalized through this Code.</w:t>
      </w:r>
    </w:p>
    <w:p w:rsidR="00277B5F" w:rsidRDefault="00F71FF6">
      <w:pPr>
        <w:numPr>
          <w:ilvl w:val="0"/>
          <w:numId w:val="1"/>
        </w:numPr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  <w:i/>
          <w:color w:val="FF0000"/>
          <w:sz w:val="20"/>
          <w:szCs w:val="20"/>
        </w:rPr>
        <w:t xml:space="preserve">[Department of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u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niversity/legal entity]</w:t>
      </w:r>
      <w:r>
        <w:rPr>
          <w:rFonts w:ascii="Ubuntu" w:eastAsia="Ubuntu" w:hAnsi="Ubuntu" w:cs="Ubuntu"/>
        </w:rPr>
        <w:t xml:space="preserve"> will ensure the i</w:t>
      </w:r>
      <w:r>
        <w:rPr>
          <w:rFonts w:ascii="Ubuntu" w:eastAsia="Ubuntu" w:hAnsi="Ubuntu" w:cs="Ubuntu"/>
        </w:rPr>
        <w:t>mplementation of all measures required by the provisions of this Code.</w:t>
      </w:r>
    </w:p>
    <w:p w:rsidR="00277B5F" w:rsidRDefault="00F71FF6">
      <w:pPr>
        <w:numPr>
          <w:ilvl w:val="0"/>
          <w:numId w:val="1"/>
        </w:numPr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  <w:i/>
          <w:color w:val="FF0000"/>
          <w:sz w:val="20"/>
          <w:szCs w:val="20"/>
        </w:rPr>
        <w:t xml:space="preserve">[Department of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u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niversity/legal entity]</w:t>
      </w:r>
      <w:r>
        <w:rPr>
          <w:rFonts w:ascii="Ubuntu" w:eastAsia="Ubuntu" w:hAnsi="Ubuntu" w:cs="Ubuntu"/>
        </w:rPr>
        <w:t xml:space="preserve"> will ensur</w:t>
      </w:r>
      <w:bookmarkStart w:id="0" w:name="_GoBack"/>
      <w:bookmarkEnd w:id="0"/>
      <w:r>
        <w:rPr>
          <w:rFonts w:ascii="Ubuntu" w:eastAsia="Ubuntu" w:hAnsi="Ubuntu" w:cs="Ubuntu"/>
        </w:rPr>
        <w:t xml:space="preserve">e compliance with this Code by all staff and personnel working within the project on behalf of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[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d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 xml:space="preserve">epartment of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u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niversity/legal entity]</w:t>
      </w:r>
      <w:r>
        <w:rPr>
          <w:rFonts w:ascii="Ubuntu" w:eastAsia="Ubuntu" w:hAnsi="Ubuntu" w:cs="Ubuntu"/>
        </w:rPr>
        <w:t>.</w:t>
      </w:r>
    </w:p>
    <w:p w:rsidR="00277B5F" w:rsidRDefault="00F71FF6">
      <w:pPr>
        <w:numPr>
          <w:ilvl w:val="0"/>
          <w:numId w:val="1"/>
        </w:numPr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In addition to the rules laid out by the Code, the following project specific rules shall apply:</w:t>
      </w:r>
    </w:p>
    <w:p w:rsidR="00277B5F" w:rsidRDefault="00F71FF6">
      <w:pPr>
        <w:numPr>
          <w:ilvl w:val="0"/>
          <w:numId w:val="2"/>
        </w:numPr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There will be no attempt to try to identify or contact data or donor subjects.</w:t>
      </w:r>
    </w:p>
    <w:p w:rsidR="00277B5F" w:rsidRDefault="00F71FF6">
      <w:pPr>
        <w:numPr>
          <w:ilvl w:val="0"/>
          <w:numId w:val="2"/>
        </w:numPr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Accessed data and biospecimens will not be redistributed.</w:t>
      </w:r>
    </w:p>
    <w:p w:rsidR="00277B5F" w:rsidRDefault="00F71FF6">
      <w:pPr>
        <w:numPr>
          <w:ilvl w:val="0"/>
          <w:numId w:val="2"/>
        </w:numPr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Access codes and user</w:t>
      </w:r>
      <w:r>
        <w:rPr>
          <w:rFonts w:ascii="Ubuntu" w:eastAsia="Ubuntu" w:hAnsi="Ubuntu" w:cs="Ubuntu"/>
        </w:rPr>
        <w:t xml:space="preserve"> logins are specific to the identified user and are strictly non-transferrable.</w:t>
      </w:r>
    </w:p>
    <w:p w:rsidR="00277B5F" w:rsidRDefault="00F71FF6">
      <w:pPr>
        <w:numPr>
          <w:ilvl w:val="0"/>
          <w:numId w:val="2"/>
        </w:numPr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Accessed datasets will be destroyed once they are no longer used.</w:t>
      </w:r>
    </w:p>
    <w:p w:rsidR="00277B5F" w:rsidRDefault="00F71FF6">
      <w:pPr>
        <w:numPr>
          <w:ilvl w:val="0"/>
          <w:numId w:val="2"/>
        </w:numPr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Biospecimens will be handled in accordance with specifications in a Material Transfer Agreement.</w:t>
      </w:r>
    </w:p>
    <w:p w:rsidR="00277B5F" w:rsidRDefault="00F71FF6">
      <w:pPr>
        <w:numPr>
          <w:ilvl w:val="0"/>
          <w:numId w:val="2"/>
        </w:numPr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Publications </w:t>
      </w:r>
      <w:r>
        <w:rPr>
          <w:rFonts w:ascii="Ubuntu" w:eastAsia="Ubuntu" w:hAnsi="Ubuntu" w:cs="Ubuntu"/>
        </w:rPr>
        <w:t>using any form of data accessed through the RD-Connect platform will contain an acknowledgment and a reference of the RD-Connect Platform as appropriate.</w:t>
      </w:r>
    </w:p>
    <w:p w:rsidR="00277B5F" w:rsidRDefault="00F71FF6">
      <w:pPr>
        <w:ind w:left="1080"/>
        <w:rPr>
          <w:rFonts w:ascii="Ubuntu" w:eastAsia="Ubuntu" w:hAnsi="Ubuntu" w:cs="Ubuntu"/>
        </w:rPr>
      </w:pPr>
      <w:bookmarkStart w:id="1" w:name="_gjdgxs" w:colFirst="0" w:colLast="0"/>
      <w:bookmarkEnd w:id="1"/>
      <w:r>
        <w:rPr>
          <w:rFonts w:ascii="Ubuntu" w:eastAsia="Ubuntu" w:hAnsi="Ubuntu" w:cs="Ubuntu"/>
        </w:rPr>
        <w:t>Where a publication makes use of individual-level datasets and enriched phenotypic data, authors shoul</w:t>
      </w:r>
      <w:r>
        <w:rPr>
          <w:rFonts w:ascii="Ubuntu" w:eastAsia="Ubuntu" w:hAnsi="Ubuntu" w:cs="Ubuntu"/>
        </w:rPr>
        <w:t xml:space="preserve">d consider whether the intellectual </w:t>
      </w:r>
      <w:r>
        <w:rPr>
          <w:rFonts w:ascii="Ubuntu" w:eastAsia="Ubuntu" w:hAnsi="Ubuntu" w:cs="Ubuntu"/>
        </w:rPr>
        <w:lastRenderedPageBreak/>
        <w:t xml:space="preserve">contribution of the original contributors of the datasets qualifies for authorship positions in line with standard publication practice. </w:t>
      </w:r>
    </w:p>
    <w:p w:rsidR="00277B5F" w:rsidRDefault="00277B5F">
      <w:pPr>
        <w:ind w:left="1800"/>
        <w:rPr>
          <w:rFonts w:ascii="Ubuntu" w:eastAsia="Ubuntu" w:hAnsi="Ubuntu" w:cs="Ubuntu"/>
        </w:rPr>
      </w:pPr>
    </w:p>
    <w:p w:rsidR="00277B5F" w:rsidRDefault="00F71FF6">
      <w:pPr>
        <w:numPr>
          <w:ilvl w:val="0"/>
          <w:numId w:val="2"/>
        </w:numPr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Results of analyses of accessed data and biospecimens will be returned to the pla</w:t>
      </w:r>
      <w:r>
        <w:rPr>
          <w:rFonts w:ascii="Ubuntu" w:eastAsia="Ubuntu" w:hAnsi="Ubuntu" w:cs="Ubuntu"/>
        </w:rPr>
        <w:t>tform. Published work will also be sent to RD-Connect.</w:t>
      </w:r>
    </w:p>
    <w:p w:rsidR="00277B5F" w:rsidRDefault="00F71FF6">
      <w:pPr>
        <w:numPr>
          <w:ilvl w:val="0"/>
          <w:numId w:val="2"/>
        </w:numPr>
        <w:contextualSpacing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In case of misconduct access to the platform will be withdrawn. </w:t>
      </w:r>
    </w:p>
    <w:p w:rsidR="00277B5F" w:rsidRDefault="00277B5F">
      <w:pPr>
        <w:rPr>
          <w:rFonts w:ascii="Ubuntu" w:eastAsia="Ubuntu" w:hAnsi="Ubuntu" w:cs="Ubuntu"/>
        </w:rPr>
      </w:pPr>
    </w:p>
    <w:p w:rsidR="00277B5F" w:rsidRDefault="00F71FF6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Signed on behalf of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[department of university/legal entity]</w:t>
      </w:r>
      <w:r>
        <w:rPr>
          <w:rFonts w:ascii="Ubuntu" w:eastAsia="Ubuntu" w:hAnsi="Ubuntu" w:cs="Ubuntu"/>
        </w:rPr>
        <w:t xml:space="preserve"> on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[date]</w:t>
      </w:r>
      <w:r>
        <w:rPr>
          <w:rFonts w:ascii="Ubuntu" w:eastAsia="Ubuntu" w:hAnsi="Ubuntu" w:cs="Ubuntu"/>
        </w:rPr>
        <w:t xml:space="preserve"> by </w:t>
      </w:r>
      <w:r>
        <w:rPr>
          <w:rFonts w:ascii="Ubuntu" w:eastAsia="Ubuntu" w:hAnsi="Ubuntu" w:cs="Ubuntu"/>
          <w:i/>
          <w:color w:val="FF0000"/>
          <w:sz w:val="20"/>
          <w:szCs w:val="20"/>
        </w:rPr>
        <w:t>[print name]</w:t>
      </w:r>
      <w:r>
        <w:rPr>
          <w:rFonts w:ascii="Ubuntu" w:eastAsia="Ubuntu" w:hAnsi="Ubuntu" w:cs="Ubuntu"/>
        </w:rPr>
        <w:t>:</w:t>
      </w:r>
    </w:p>
    <w:p w:rsidR="00277B5F" w:rsidRDefault="00277B5F">
      <w:pPr>
        <w:rPr>
          <w:rFonts w:ascii="Ubuntu" w:eastAsia="Ubuntu" w:hAnsi="Ubuntu" w:cs="Ubuntu"/>
        </w:rPr>
      </w:pPr>
    </w:p>
    <w:p w:rsidR="00277B5F" w:rsidRDefault="00277B5F">
      <w:pPr>
        <w:rPr>
          <w:rFonts w:ascii="Ubuntu" w:eastAsia="Ubuntu" w:hAnsi="Ubuntu" w:cs="Ubuntu"/>
        </w:rPr>
      </w:pPr>
    </w:p>
    <w:p w:rsidR="00277B5F" w:rsidRDefault="00F71FF6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…………………………………………………</w:t>
      </w:r>
    </w:p>
    <w:p w:rsidR="00277B5F" w:rsidRDefault="00F71FF6">
      <w:pPr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>Signature</w:t>
      </w:r>
    </w:p>
    <w:p w:rsidR="00277B5F" w:rsidRDefault="00277B5F">
      <w:pPr>
        <w:rPr>
          <w:rFonts w:ascii="Liberation Sans" w:eastAsia="Liberation Sans" w:hAnsi="Liberation Sans" w:cs="Liberation Sans"/>
        </w:rPr>
      </w:pPr>
    </w:p>
    <w:sectPr w:rsidR="00277B5F">
      <w:headerReference w:type="default" r:id="rId8"/>
      <w:pgSz w:w="11900" w:h="16840"/>
      <w:pgMar w:top="1418" w:right="1440" w:bottom="141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71FF6">
      <w:r>
        <w:separator/>
      </w:r>
    </w:p>
  </w:endnote>
  <w:endnote w:type="continuationSeparator" w:id="0">
    <w:p w:rsidR="00000000" w:rsidRDefault="00F7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Ubuntu">
    <w:charset w:val="00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71FF6">
      <w:r>
        <w:separator/>
      </w:r>
    </w:p>
  </w:footnote>
  <w:footnote w:type="continuationSeparator" w:id="0">
    <w:p w:rsidR="00000000" w:rsidRDefault="00F71FF6">
      <w:r>
        <w:continuationSeparator/>
      </w:r>
    </w:p>
  </w:footnote>
  <w:footnote w:id="1">
    <w:p w:rsidR="00277B5F" w:rsidRDefault="00F71FF6">
      <w:pPr>
        <w:rPr>
          <w:rFonts w:ascii="Ubuntu" w:eastAsia="Ubuntu" w:hAnsi="Ubuntu" w:cs="Ubuntu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Ubuntu" w:eastAsia="Ubuntu" w:hAnsi="Ubuntu" w:cs="Ubuntu"/>
          <w:sz w:val="20"/>
          <w:szCs w:val="20"/>
        </w:rPr>
        <w:t xml:space="preserve"> This adherence agreement is based on the Personal Data Directive, Directive95/46/EC, implying that all personal data shall be handled in accordance with Secrecy law.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B5F" w:rsidRDefault="00277B5F">
    <w:pPr>
      <w:tabs>
        <w:tab w:val="center" w:pos="4536"/>
        <w:tab w:val="right" w:pos="9072"/>
      </w:tabs>
      <w:spacing w:before="709"/>
      <w:jc w:val="right"/>
    </w:pPr>
  </w:p>
  <w:p w:rsidR="00277B5F" w:rsidRDefault="00277B5F">
    <w:pPr>
      <w:tabs>
        <w:tab w:val="center" w:pos="4536"/>
        <w:tab w:val="right" w:pos="9072"/>
      </w:tabs>
      <w:ind w:right="360"/>
      <w:rPr>
        <w:rFonts w:ascii="Consolas" w:eastAsia="Consolas" w:hAnsi="Consolas" w:cs="Consola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20A02"/>
    <w:multiLevelType w:val="multilevel"/>
    <w:tmpl w:val="39668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32DFF"/>
    <w:multiLevelType w:val="multilevel"/>
    <w:tmpl w:val="9DDEFA1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7B5F"/>
    <w:rsid w:val="00277B5F"/>
    <w:rsid w:val="00F7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3827"/>
  <w15:docId w15:val="{A00CD843-3C54-4021-8880-4C7A3750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s.hansson@crb.u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Dawson</cp:lastModifiedBy>
  <cp:revision>2</cp:revision>
  <dcterms:created xsi:type="dcterms:W3CDTF">2017-11-03T14:21:00Z</dcterms:created>
  <dcterms:modified xsi:type="dcterms:W3CDTF">2017-11-03T14:23:00Z</dcterms:modified>
</cp:coreProperties>
</file>